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A1" w:rsidRDefault="00D171A1"/>
    <w:p w:rsidR="007A5005" w:rsidRPr="007A5005" w:rsidRDefault="007A5005">
      <w:pPr>
        <w:rPr>
          <w:rStyle w:val="IntenseReference"/>
        </w:rPr>
      </w:pPr>
      <w:r w:rsidRPr="007A5005">
        <w:rPr>
          <w:rStyle w:val="IntenseReference"/>
        </w:rPr>
        <w:t>Circular Motion Practical</w:t>
      </w:r>
      <w:r w:rsidRPr="007A5005">
        <w:rPr>
          <w:rStyle w:val="IntenseReference"/>
        </w:rPr>
        <w:tab/>
      </w:r>
    </w:p>
    <w:p w:rsidR="007A5005" w:rsidRDefault="007A5005"/>
    <w:p w:rsidR="007A5005" w:rsidRDefault="007A5005"/>
    <w:p w:rsidR="007A5005" w:rsidRPr="00A65A39" w:rsidRDefault="007A5005">
      <w:pPr>
        <w:rPr>
          <w:b/>
        </w:rPr>
      </w:pPr>
      <w:r w:rsidRPr="00A65A39">
        <w:rPr>
          <w:b/>
        </w:rPr>
        <w:t>Purpose</w:t>
      </w:r>
    </w:p>
    <w:p w:rsidR="00A65A39" w:rsidRDefault="007A5005" w:rsidP="00A65A39">
      <w:r>
        <w:t xml:space="preserve">This assessment task enables you to </w:t>
      </w:r>
      <w:r w:rsidR="00A65A39" w:rsidRPr="00BC4F6F">
        <w:t xml:space="preserve">conduct </w:t>
      </w:r>
      <w:r w:rsidR="00A65A39">
        <w:t xml:space="preserve">a </w:t>
      </w:r>
      <w:r w:rsidR="00A65A39" w:rsidRPr="00BC4F6F">
        <w:t>practical investigation,</w:t>
      </w:r>
      <w:r w:rsidR="00A65A39">
        <w:t xml:space="preserve"> identify variables, collect, analyse, and interpret data, evaluate results, draw a conclusion, and communicate your knowledge and understanding of concepts.</w:t>
      </w:r>
    </w:p>
    <w:p w:rsidR="00A65A39" w:rsidRDefault="00A65A39" w:rsidP="00A65A39"/>
    <w:p w:rsidR="00A65A39" w:rsidRPr="00A65A39" w:rsidRDefault="00A65A39" w:rsidP="00A65A39">
      <w:pPr>
        <w:rPr>
          <w:b/>
        </w:rPr>
      </w:pPr>
      <w:r w:rsidRPr="00A65A39">
        <w:rPr>
          <w:b/>
        </w:rPr>
        <w:t>Description of Assessment</w:t>
      </w:r>
    </w:p>
    <w:p w:rsidR="00A65A39" w:rsidRDefault="00A65A39" w:rsidP="00A65A39">
      <w:r>
        <w:t>The folio task is to write a repo</w:t>
      </w:r>
      <w:bookmarkStart w:id="0" w:name="_GoBack"/>
      <w:bookmarkEnd w:id="0"/>
      <w:r>
        <w:t>rt that includes an investigation of the relationship between the radius of a circle and the period of a revolving mass using the procedure provided. To record the results, present them in a suitable format for analysis, discuss the limitations of the experiment and draw conclusions.</w:t>
      </w:r>
    </w:p>
    <w:p w:rsidR="00A65A39" w:rsidRPr="001A6BB9" w:rsidRDefault="00A65A39" w:rsidP="00A65A39">
      <w:pPr>
        <w:rPr>
          <w:b/>
        </w:rPr>
      </w:pPr>
      <w:r w:rsidRPr="001A6BB9">
        <w:rPr>
          <w:b/>
        </w:rPr>
        <w:t>Aim</w:t>
      </w:r>
    </w:p>
    <w:p w:rsidR="00A65A39" w:rsidRDefault="001A6BB9" w:rsidP="00A65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aim is t</w:t>
      </w:r>
      <w:r w:rsidRPr="00D11854">
        <w:rPr>
          <w:rFonts w:ascii="Times New Roman" w:hAnsi="Times New Roman" w:cs="Times New Roman"/>
        </w:rPr>
        <w:t>o investigate the relationship between the radius of orbit and the period of a particle moving with uniform circular motion.</w:t>
      </w:r>
    </w:p>
    <w:p w:rsidR="00811ADA" w:rsidRDefault="00811ADA" w:rsidP="00A65A39">
      <w:pPr>
        <w:rPr>
          <w:rFonts w:ascii="Times New Roman" w:hAnsi="Times New Roman" w:cs="Times New Roman"/>
        </w:rPr>
      </w:pPr>
    </w:p>
    <w:p w:rsidR="002F0BAC" w:rsidRPr="00811ADA" w:rsidRDefault="00811ADA" w:rsidP="00811A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1849B" w:themeColor="accent5" w:themeShade="BF"/>
        </w:rPr>
      </w:pPr>
      <w:r w:rsidRPr="00811ADA">
        <w:rPr>
          <w:rFonts w:ascii="Times New Roman" w:hAnsi="Times New Roman" w:cs="Times New Roman"/>
          <w:color w:val="31849B" w:themeColor="accent5" w:themeShade="BF"/>
        </w:rPr>
        <w:t xml:space="preserve">Formulate a </w:t>
      </w:r>
      <w:r w:rsidRPr="00811ADA">
        <w:rPr>
          <w:rFonts w:ascii="Times New Roman" w:hAnsi="Times New Roman" w:cs="Times New Roman"/>
          <w:b/>
          <w:color w:val="31849B" w:themeColor="accent5" w:themeShade="BF"/>
        </w:rPr>
        <w:t>hypothesis</w:t>
      </w:r>
      <w:r w:rsidRPr="00811ADA">
        <w:rPr>
          <w:rFonts w:ascii="Times New Roman" w:hAnsi="Times New Roman" w:cs="Times New Roman"/>
          <w:color w:val="31849B" w:themeColor="accent5" w:themeShade="BF"/>
        </w:rPr>
        <w:t>.</w:t>
      </w:r>
    </w:p>
    <w:p w:rsidR="001A6BB9" w:rsidRDefault="001A6BB9" w:rsidP="00A65A39">
      <w:pPr>
        <w:rPr>
          <w:rFonts w:ascii="Times New Roman" w:hAnsi="Times New Roman" w:cs="Times New Roman"/>
        </w:rPr>
      </w:pPr>
    </w:p>
    <w:p w:rsidR="001A6BB9" w:rsidRPr="001A6BB9" w:rsidRDefault="001A6BB9" w:rsidP="001A6BB9">
      <w:pPr>
        <w:rPr>
          <w:b/>
        </w:rPr>
      </w:pPr>
      <w:r w:rsidRPr="001A6BB9">
        <w:rPr>
          <w:b/>
        </w:rPr>
        <w:t>Materials/Equipment</w:t>
      </w:r>
    </w:p>
    <w:p w:rsidR="001A6BB9" w:rsidRDefault="001A6BB9" w:rsidP="00811ADA">
      <w:pPr>
        <w:pStyle w:val="NoSpacing"/>
        <w:rPr>
          <w:rFonts w:ascii="Times New Roman" w:hAnsi="Times New Roman" w:cs="Times New Roman"/>
        </w:rPr>
      </w:pPr>
    </w:p>
    <w:p w:rsidR="001A6BB9" w:rsidRPr="00D11854" w:rsidRDefault="001A6BB9" w:rsidP="00811ADA">
      <w:pPr>
        <w:pStyle w:val="NoSpacing"/>
        <w:rPr>
          <w:rFonts w:ascii="Times New Roman" w:hAnsi="Times New Roman" w:cs="Times New Roman"/>
        </w:rPr>
      </w:pPr>
      <w:proofErr w:type="gramStart"/>
      <w:r w:rsidRPr="00D11854">
        <w:rPr>
          <w:rFonts w:ascii="Times New Roman" w:hAnsi="Times New Roman" w:cs="Times New Roman"/>
        </w:rPr>
        <w:t>a</w:t>
      </w:r>
      <w:proofErr w:type="gramEnd"/>
      <w:r w:rsidRPr="00D11854">
        <w:rPr>
          <w:rFonts w:ascii="Times New Roman" w:hAnsi="Times New Roman" w:cs="Times New Roman"/>
        </w:rPr>
        <w:t xml:space="preserve"> thin pipe or ballpoint pen casing</w:t>
      </w:r>
    </w:p>
    <w:p w:rsidR="001A6BB9" w:rsidRPr="00D11854" w:rsidRDefault="001A6BB9" w:rsidP="00811ADA">
      <w:pPr>
        <w:pStyle w:val="NoSpacing"/>
        <w:rPr>
          <w:rFonts w:ascii="Times New Roman" w:hAnsi="Times New Roman" w:cs="Times New Roman"/>
        </w:rPr>
      </w:pPr>
      <w:r w:rsidRPr="00D11854">
        <w:rPr>
          <w:rFonts w:ascii="Times New Roman" w:hAnsi="Times New Roman" w:cs="Times New Roman"/>
        </w:rPr>
        <w:t>A bath plug, or some similar rubber or soft synthetic mass</w:t>
      </w:r>
    </w:p>
    <w:p w:rsidR="001A6BB9" w:rsidRPr="00D11854" w:rsidRDefault="001A6BB9" w:rsidP="00811ADA">
      <w:pPr>
        <w:pStyle w:val="NoSpacing"/>
        <w:rPr>
          <w:rFonts w:ascii="Times New Roman" w:hAnsi="Times New Roman" w:cs="Times New Roman"/>
        </w:rPr>
      </w:pPr>
      <w:r w:rsidRPr="00D11854">
        <w:rPr>
          <w:rFonts w:ascii="Times New Roman" w:hAnsi="Times New Roman" w:cs="Times New Roman"/>
        </w:rPr>
        <w:t>Paper clip</w:t>
      </w:r>
    </w:p>
    <w:p w:rsidR="001A6BB9" w:rsidRPr="00D11854" w:rsidRDefault="001A6BB9" w:rsidP="00811ADA">
      <w:pPr>
        <w:pStyle w:val="NoSpacing"/>
        <w:rPr>
          <w:rFonts w:ascii="Times New Roman" w:hAnsi="Times New Roman" w:cs="Times New Roman"/>
        </w:rPr>
      </w:pPr>
      <w:r w:rsidRPr="00D11854">
        <w:rPr>
          <w:rFonts w:ascii="Times New Roman" w:hAnsi="Times New Roman" w:cs="Times New Roman"/>
        </w:rPr>
        <w:t>Measuring tape or ruler</w:t>
      </w:r>
    </w:p>
    <w:p w:rsidR="001A6BB9" w:rsidRPr="00D11854" w:rsidRDefault="001A6BB9" w:rsidP="00811ADA">
      <w:pPr>
        <w:pStyle w:val="NoSpacing"/>
        <w:rPr>
          <w:rFonts w:ascii="Times New Roman" w:hAnsi="Times New Roman" w:cs="Times New Roman"/>
        </w:rPr>
      </w:pPr>
      <w:r w:rsidRPr="00D11854">
        <w:rPr>
          <w:rFonts w:ascii="Times New Roman" w:hAnsi="Times New Roman" w:cs="Times New Roman"/>
        </w:rPr>
        <w:t>1.5 metres of fishing line</w:t>
      </w:r>
    </w:p>
    <w:p w:rsidR="001A6BB9" w:rsidRPr="00D11854" w:rsidRDefault="001A6BB9" w:rsidP="00811ADA">
      <w:pPr>
        <w:pStyle w:val="NoSpacing"/>
        <w:rPr>
          <w:rFonts w:ascii="Times New Roman" w:hAnsi="Times New Roman" w:cs="Times New Roman"/>
        </w:rPr>
      </w:pPr>
      <w:r w:rsidRPr="00D11854">
        <w:rPr>
          <w:rFonts w:ascii="Times New Roman" w:hAnsi="Times New Roman" w:cs="Times New Roman"/>
        </w:rPr>
        <w:t>A mass of approximately 100 grams</w:t>
      </w:r>
    </w:p>
    <w:p w:rsidR="001A6BB9" w:rsidRPr="00D11854" w:rsidRDefault="001A6BB9" w:rsidP="00811ADA">
      <w:pPr>
        <w:pStyle w:val="NoSpacing"/>
        <w:rPr>
          <w:rFonts w:ascii="Times New Roman" w:hAnsi="Times New Roman" w:cs="Times New Roman"/>
        </w:rPr>
      </w:pPr>
      <w:r w:rsidRPr="00D11854">
        <w:rPr>
          <w:rFonts w:ascii="Times New Roman" w:hAnsi="Times New Roman" w:cs="Times New Roman"/>
        </w:rPr>
        <w:t>Plastic shopping bag</w:t>
      </w:r>
    </w:p>
    <w:p w:rsidR="001A6BB9" w:rsidRDefault="001A6BB9" w:rsidP="00811ADA">
      <w:pPr>
        <w:pStyle w:val="NoSpacing"/>
        <w:rPr>
          <w:rFonts w:ascii="Times New Roman" w:hAnsi="Times New Roman" w:cs="Times New Roman"/>
        </w:rPr>
      </w:pPr>
      <w:r w:rsidRPr="00D11854">
        <w:rPr>
          <w:rFonts w:ascii="Times New Roman" w:hAnsi="Times New Roman" w:cs="Times New Roman"/>
        </w:rPr>
        <w:t>Stopwatch</w:t>
      </w:r>
    </w:p>
    <w:p w:rsidR="00811ADA" w:rsidRPr="00D11854" w:rsidRDefault="00811ADA" w:rsidP="00811ADA">
      <w:pPr>
        <w:pStyle w:val="NoSpacing"/>
        <w:rPr>
          <w:rFonts w:ascii="Times New Roman" w:hAnsi="Times New Roman" w:cs="Times New Roman"/>
        </w:rPr>
      </w:pPr>
    </w:p>
    <w:p w:rsidR="00811ADA" w:rsidRPr="00811ADA" w:rsidRDefault="00811ADA" w:rsidP="00811A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1849B" w:themeColor="accent5" w:themeShade="BF"/>
        </w:rPr>
      </w:pPr>
      <w:r w:rsidRPr="00811ADA">
        <w:rPr>
          <w:rFonts w:ascii="Times New Roman" w:hAnsi="Times New Roman" w:cs="Times New Roman"/>
          <w:color w:val="31849B" w:themeColor="accent5" w:themeShade="BF"/>
        </w:rPr>
        <w:t xml:space="preserve">State the Independent Variable and the Dependent Variable in this practical investigation. </w:t>
      </w:r>
    </w:p>
    <w:p w:rsidR="00811ADA" w:rsidRPr="00811ADA" w:rsidRDefault="00811ADA" w:rsidP="00811ADA">
      <w:pPr>
        <w:pStyle w:val="ListParagraph"/>
        <w:numPr>
          <w:ilvl w:val="0"/>
          <w:numId w:val="13"/>
        </w:numPr>
        <w:spacing w:before="12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811ADA">
        <w:rPr>
          <w:rFonts w:ascii="Times New Roman" w:hAnsi="Times New Roman" w:cs="Times New Roman"/>
          <w:color w:val="31849B" w:themeColor="accent5" w:themeShade="BF"/>
        </w:rPr>
        <w:t>Identify at least three other variables in this practical investigation and explain how they are kept constant.</w:t>
      </w:r>
      <w:r w:rsidRPr="00811ADA">
        <w:rPr>
          <w:rFonts w:ascii="Times New Roman" w:hAnsi="Times New Roman" w:cs="Times New Roman"/>
          <w:color w:val="31849B" w:themeColor="accent5" w:themeShade="BF"/>
        </w:rPr>
        <w:tab/>
      </w:r>
    </w:p>
    <w:p w:rsidR="001A6BB9" w:rsidRPr="00811ADA" w:rsidRDefault="001A6BB9" w:rsidP="00811ADA">
      <w:pPr>
        <w:ind w:left="357" w:firstLine="0"/>
        <w:rPr>
          <w:rFonts w:ascii="Times New Roman" w:hAnsi="Times New Roman" w:cs="Times New Roman"/>
          <w:color w:val="31849B" w:themeColor="accent5" w:themeShade="BF"/>
        </w:rPr>
      </w:pPr>
    </w:p>
    <w:p w:rsidR="001A6BB9" w:rsidRDefault="001A6BB9" w:rsidP="00A65A39">
      <w:pPr>
        <w:rPr>
          <w:b/>
        </w:rPr>
      </w:pPr>
      <w:r w:rsidRPr="001A6BB9">
        <w:rPr>
          <w:b/>
        </w:rPr>
        <w:t>Procedure</w:t>
      </w:r>
    </w:p>
    <w:p w:rsidR="00811ADA" w:rsidRPr="00811ADA" w:rsidRDefault="00811ADA" w:rsidP="00811ADA">
      <w:pPr>
        <w:pStyle w:val="BodyTextIndent"/>
        <w:numPr>
          <w:ilvl w:val="0"/>
          <w:numId w:val="13"/>
        </w:numPr>
        <w:autoSpaceDN w:val="0"/>
        <w:spacing w:before="120" w:after="0" w:line="240" w:lineRule="auto"/>
        <w:rPr>
          <w:color w:val="31849B" w:themeColor="accent5" w:themeShade="BF"/>
          <w:sz w:val="20"/>
        </w:rPr>
      </w:pPr>
      <w:r w:rsidRPr="00811ADA">
        <w:rPr>
          <w:rFonts w:ascii="Times New Roman" w:hAnsi="Times New Roman" w:cs="Times New Roman"/>
          <w:color w:val="31849B" w:themeColor="accent5" w:themeShade="BF"/>
        </w:rPr>
        <w:t>After reading the rest of the Procedure, describe and explain the safety considerations for this investigation.</w:t>
      </w:r>
    </w:p>
    <w:p w:rsidR="00811ADA" w:rsidRPr="00811ADA" w:rsidRDefault="00811ADA" w:rsidP="00811ADA">
      <w:pPr>
        <w:ind w:left="0" w:firstLine="0"/>
        <w:rPr>
          <w:rFonts w:ascii="Times New Roman" w:hAnsi="Times New Roman" w:cs="Times New Roman"/>
          <w:color w:val="31849B" w:themeColor="accent5" w:themeShade="BF"/>
        </w:rPr>
      </w:pPr>
    </w:p>
    <w:p w:rsidR="001A6BB9" w:rsidRPr="00D11854" w:rsidRDefault="001A6BB9" w:rsidP="001A6B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o</w:t>
      </w:r>
      <w:r w:rsidRPr="00D11854">
        <w:rPr>
          <w:rFonts w:ascii="Times New Roman" w:hAnsi="Times New Roman" w:cs="Times New Roman"/>
        </w:rPr>
        <w:t>ne end of the fishing line to the plug</w:t>
      </w:r>
      <w:r>
        <w:rPr>
          <w:rFonts w:ascii="Times New Roman" w:hAnsi="Times New Roman" w:cs="Times New Roman"/>
        </w:rPr>
        <w:t xml:space="preserve"> and</w:t>
      </w:r>
      <w:r w:rsidRPr="00D11854">
        <w:rPr>
          <w:rFonts w:ascii="Times New Roman" w:hAnsi="Times New Roman" w:cs="Times New Roman"/>
        </w:rPr>
        <w:t xml:space="preserve"> pass</w:t>
      </w:r>
      <w:r>
        <w:rPr>
          <w:rFonts w:ascii="Times New Roman" w:hAnsi="Times New Roman" w:cs="Times New Roman"/>
        </w:rPr>
        <w:t xml:space="preserve"> the line</w:t>
      </w:r>
      <w:r w:rsidRPr="00D11854">
        <w:rPr>
          <w:rFonts w:ascii="Times New Roman" w:hAnsi="Times New Roman" w:cs="Times New Roman"/>
        </w:rPr>
        <w:t xml:space="preserve"> through the tube</w:t>
      </w:r>
      <w:r>
        <w:rPr>
          <w:rFonts w:ascii="Times New Roman" w:hAnsi="Times New Roman" w:cs="Times New Roman"/>
        </w:rPr>
        <w:t>. A</w:t>
      </w:r>
      <w:r w:rsidRPr="00D11854">
        <w:rPr>
          <w:rFonts w:ascii="Times New Roman" w:hAnsi="Times New Roman" w:cs="Times New Roman"/>
        </w:rPr>
        <w:t>ttach the other end to the plastic shopping bag with the mass in it.</w:t>
      </w:r>
    </w:p>
    <w:p w:rsidR="001A6BB9" w:rsidRPr="00D11854" w:rsidRDefault="001A6BB9" w:rsidP="001A6BB9">
      <w:pPr>
        <w:pStyle w:val="NoSpacing"/>
        <w:rPr>
          <w:rFonts w:ascii="Times New Roman" w:hAnsi="Times New Roman" w:cs="Times New Roman"/>
        </w:rPr>
      </w:pPr>
    </w:p>
    <w:p w:rsidR="001A6BB9" w:rsidRDefault="001A6BB9" w:rsidP="001A6B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a</w:t>
      </w:r>
      <w:r w:rsidRPr="00D11854">
        <w:rPr>
          <w:rFonts w:ascii="Times New Roman" w:hAnsi="Times New Roman" w:cs="Times New Roman"/>
        </w:rPr>
        <w:t xml:space="preserve"> distance of 30 cm</w:t>
      </w:r>
      <w:r>
        <w:rPr>
          <w:rFonts w:ascii="Times New Roman" w:hAnsi="Times New Roman" w:cs="Times New Roman"/>
        </w:rPr>
        <w:t xml:space="preserve"> </w:t>
      </w:r>
      <w:r w:rsidRPr="00D11854">
        <w:rPr>
          <w:rFonts w:ascii="Times New Roman" w:hAnsi="Times New Roman" w:cs="Times New Roman"/>
        </w:rPr>
        <w:t>from the centre of the plug to the top of the pen casing to determine the radius of the revolving plug.</w:t>
      </w:r>
    </w:p>
    <w:p w:rsidR="001A6BB9" w:rsidRPr="007D7FDB" w:rsidRDefault="001A6BB9" w:rsidP="001A6BB9">
      <w:pPr>
        <w:pStyle w:val="NoSpacing"/>
        <w:rPr>
          <w:rFonts w:ascii="Times New Roman" w:hAnsi="Times New Roman" w:cs="Times New Roman"/>
        </w:rPr>
      </w:pPr>
    </w:p>
    <w:p w:rsidR="001A6BB9" w:rsidRPr="007D7FDB" w:rsidRDefault="001A6BB9" w:rsidP="001A6B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D7FDB">
        <w:rPr>
          <w:rFonts w:ascii="Times New Roman" w:hAnsi="Times New Roman" w:cs="Times New Roman"/>
        </w:rPr>
        <w:t>Attach</w:t>
      </w:r>
      <w:r>
        <w:rPr>
          <w:rFonts w:ascii="Times New Roman" w:hAnsi="Times New Roman" w:cs="Times New Roman"/>
        </w:rPr>
        <w:t xml:space="preserve"> the paper clip </w:t>
      </w:r>
      <w:r w:rsidRPr="007D7FDB">
        <w:rPr>
          <w:rFonts w:ascii="Times New Roman" w:hAnsi="Times New Roman" w:cs="Times New Roman"/>
        </w:rPr>
        <w:t>to the fishing line at a point at the other end of the pen casing.</w:t>
      </w:r>
    </w:p>
    <w:p w:rsidR="001A6BB9" w:rsidRPr="007D7FDB" w:rsidRDefault="001A6BB9" w:rsidP="001A6BB9">
      <w:pPr>
        <w:pStyle w:val="NoSpacing"/>
        <w:rPr>
          <w:rFonts w:ascii="Times New Roman" w:hAnsi="Times New Roman" w:cs="Times New Roman"/>
        </w:rPr>
      </w:pPr>
    </w:p>
    <w:p w:rsidR="001A6BB9" w:rsidRPr="007D7FDB" w:rsidRDefault="001A6BB9" w:rsidP="001A6B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D7FDB">
        <w:rPr>
          <w:rFonts w:ascii="Times New Roman" w:hAnsi="Times New Roman" w:cs="Times New Roman"/>
        </w:rPr>
        <w:t>Allow</w:t>
      </w:r>
      <w:r>
        <w:rPr>
          <w:rFonts w:ascii="Times New Roman" w:hAnsi="Times New Roman" w:cs="Times New Roman"/>
        </w:rPr>
        <w:t xml:space="preserve"> the mass</w:t>
      </w:r>
      <w:r w:rsidRPr="007D7FDB">
        <w:rPr>
          <w:rFonts w:ascii="Times New Roman" w:hAnsi="Times New Roman" w:cs="Times New Roman"/>
        </w:rPr>
        <w:t xml:space="preserve"> to hang free and</w:t>
      </w:r>
      <w:r>
        <w:rPr>
          <w:rFonts w:ascii="Times New Roman" w:hAnsi="Times New Roman" w:cs="Times New Roman"/>
        </w:rPr>
        <w:t xml:space="preserve"> spin</w:t>
      </w:r>
      <w:r w:rsidRPr="007D7FDB">
        <w:rPr>
          <w:rFonts w:ascii="Times New Roman" w:hAnsi="Times New Roman" w:cs="Times New Roman"/>
        </w:rPr>
        <w:t xml:space="preserve"> the plug </w:t>
      </w:r>
      <w:r>
        <w:rPr>
          <w:rFonts w:ascii="Times New Roman" w:hAnsi="Times New Roman" w:cs="Times New Roman"/>
        </w:rPr>
        <w:t>at a rate</w:t>
      </w:r>
      <w:r w:rsidRPr="007D7FDB">
        <w:rPr>
          <w:rFonts w:ascii="Times New Roman" w:hAnsi="Times New Roman" w:cs="Times New Roman"/>
        </w:rPr>
        <w:t xml:space="preserve"> to maintain the paper clip in a position just below the tube.</w:t>
      </w:r>
    </w:p>
    <w:p w:rsidR="001A6BB9" w:rsidRPr="007D7FDB" w:rsidRDefault="001A6BB9" w:rsidP="001A6BB9">
      <w:pPr>
        <w:pStyle w:val="NoSpacing"/>
        <w:rPr>
          <w:rFonts w:ascii="Times New Roman" w:hAnsi="Times New Roman" w:cs="Times New Roman"/>
        </w:rPr>
      </w:pPr>
    </w:p>
    <w:p w:rsidR="001A6BB9" w:rsidRPr="007D7FDB" w:rsidRDefault="001A6BB9" w:rsidP="001A6B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</w:t>
      </w:r>
      <w:r w:rsidRPr="007D7FDB">
        <w:rPr>
          <w:rFonts w:ascii="Times New Roman" w:hAnsi="Times New Roman" w:cs="Times New Roman"/>
        </w:rPr>
        <w:t xml:space="preserve">the rate of revolution constant and </w:t>
      </w:r>
      <w:r>
        <w:rPr>
          <w:rFonts w:ascii="Times New Roman" w:hAnsi="Times New Roman" w:cs="Times New Roman"/>
        </w:rPr>
        <w:t xml:space="preserve">measure and record </w:t>
      </w:r>
      <w:r w:rsidRPr="007D7FDB">
        <w:rPr>
          <w:rFonts w:ascii="Times New Roman" w:hAnsi="Times New Roman" w:cs="Times New Roman"/>
        </w:rPr>
        <w:t>the time for 10 revolutions of the plug.</w:t>
      </w:r>
    </w:p>
    <w:p w:rsidR="001A6BB9" w:rsidRPr="007D7FDB" w:rsidRDefault="001A6BB9" w:rsidP="001A6BB9">
      <w:pPr>
        <w:pStyle w:val="NoSpacing"/>
        <w:rPr>
          <w:rFonts w:ascii="Times New Roman" w:hAnsi="Times New Roman" w:cs="Times New Roman"/>
        </w:rPr>
      </w:pPr>
    </w:p>
    <w:p w:rsidR="001A6BB9" w:rsidRDefault="00343C04" w:rsidP="001A6B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this procedure</w:t>
      </w:r>
      <w:r w:rsidR="001A6BB9" w:rsidRPr="007D7FDB">
        <w:rPr>
          <w:rFonts w:ascii="Times New Roman" w:hAnsi="Times New Roman" w:cs="Times New Roman"/>
        </w:rPr>
        <w:t xml:space="preserve"> for radius lengths in increments of 10 cm</w:t>
      </w:r>
      <w:r>
        <w:rPr>
          <w:rFonts w:ascii="Times New Roman" w:hAnsi="Times New Roman" w:cs="Times New Roman"/>
        </w:rPr>
        <w:t xml:space="preserve"> up to 80cm</w:t>
      </w:r>
      <w:r w:rsidR="001A6BB9" w:rsidRPr="007D7F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Conduct</w:t>
      </w:r>
      <w:r w:rsidRPr="007D7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trials</w:t>
      </w:r>
      <w:r w:rsidR="001A6BB9" w:rsidRPr="007D7FDB">
        <w:rPr>
          <w:rFonts w:ascii="Times New Roman" w:hAnsi="Times New Roman" w:cs="Times New Roman"/>
        </w:rPr>
        <w:t xml:space="preserve"> for each radius length and </w:t>
      </w:r>
      <w:r w:rsidRPr="007D7FDB">
        <w:rPr>
          <w:rFonts w:ascii="Times New Roman" w:hAnsi="Times New Roman" w:cs="Times New Roman"/>
        </w:rPr>
        <w:t>calculate</w:t>
      </w:r>
      <w:r>
        <w:rPr>
          <w:rFonts w:ascii="Times New Roman" w:hAnsi="Times New Roman" w:cs="Times New Roman"/>
        </w:rPr>
        <w:t xml:space="preserve"> the average time</w:t>
      </w:r>
      <w:r w:rsidR="001A6BB9" w:rsidRPr="007D7FDB">
        <w:rPr>
          <w:rFonts w:ascii="Times New Roman" w:hAnsi="Times New Roman" w:cs="Times New Roman"/>
        </w:rPr>
        <w:t>.</w:t>
      </w:r>
    </w:p>
    <w:p w:rsidR="001A6BB9" w:rsidRDefault="001A6BB9" w:rsidP="001A6BB9">
      <w:pPr>
        <w:pStyle w:val="NoSpacing"/>
        <w:rPr>
          <w:rFonts w:ascii="Times New Roman" w:hAnsi="Times New Roman" w:cs="Times New Roman"/>
        </w:rPr>
      </w:pPr>
    </w:p>
    <w:p w:rsidR="001A6BB9" w:rsidRDefault="001A6BB9" w:rsidP="001A6BB9">
      <w:pPr>
        <w:pStyle w:val="NoSpacing"/>
        <w:rPr>
          <w:rFonts w:ascii="Times New Roman" w:hAnsi="Times New Roman" w:cs="Times New Roman"/>
        </w:rPr>
      </w:pPr>
    </w:p>
    <w:p w:rsidR="001A6BB9" w:rsidRPr="001A6BB9" w:rsidRDefault="001A6BB9" w:rsidP="00A65A39">
      <w:pPr>
        <w:rPr>
          <w:b/>
        </w:rPr>
      </w:pPr>
    </w:p>
    <w:p w:rsidR="007A5005" w:rsidRDefault="007A5005" w:rsidP="00A65A39">
      <w:r>
        <w:rPr>
          <w:noProof/>
          <w:lang w:eastAsia="en-AU"/>
        </w:rPr>
        <w:drawing>
          <wp:inline distT="0" distB="0" distL="0" distR="0" wp14:anchorId="3B9DA05C" wp14:editId="291DAC09">
            <wp:extent cx="5943600" cy="451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9E" w:rsidRPr="00343C04" w:rsidRDefault="00343C04" w:rsidP="00343C04">
      <w:pPr>
        <w:ind w:left="0" w:firstLine="0"/>
        <w:rPr>
          <w:b/>
        </w:rPr>
      </w:pPr>
      <w:r w:rsidRPr="00343C04">
        <w:rPr>
          <w:b/>
        </w:rPr>
        <w:t>Results</w:t>
      </w:r>
    </w:p>
    <w:p w:rsidR="00343C04" w:rsidRDefault="00343C04" w:rsidP="0069729E"/>
    <w:p w:rsidR="00811ADA" w:rsidRPr="00811ADA" w:rsidRDefault="00811ADA" w:rsidP="00811ADA">
      <w:pPr>
        <w:pStyle w:val="ListParagraph"/>
        <w:numPr>
          <w:ilvl w:val="0"/>
          <w:numId w:val="13"/>
        </w:numPr>
        <w:spacing w:before="120"/>
        <w:rPr>
          <w:color w:val="31849B" w:themeColor="accent5" w:themeShade="BF"/>
        </w:rPr>
      </w:pPr>
      <w:r w:rsidRPr="00811ADA">
        <w:rPr>
          <w:color w:val="31849B" w:themeColor="accent5" w:themeShade="BF"/>
        </w:rPr>
        <w:t>Record all of your results using an appropriate format.</w:t>
      </w:r>
    </w:p>
    <w:p w:rsidR="002F0BAC" w:rsidRPr="00811ADA" w:rsidRDefault="002F0BAC" w:rsidP="00811ADA">
      <w:pPr>
        <w:pStyle w:val="ListParagraph"/>
        <w:numPr>
          <w:ilvl w:val="0"/>
          <w:numId w:val="13"/>
        </w:numPr>
        <w:rPr>
          <w:color w:val="31849B" w:themeColor="accent5" w:themeShade="BF"/>
        </w:rPr>
      </w:pPr>
      <w:r w:rsidRPr="00811ADA">
        <w:rPr>
          <w:color w:val="31849B" w:themeColor="accent5" w:themeShade="BF"/>
        </w:rPr>
        <w:t>Show sample calculations where appropriate</w:t>
      </w:r>
    </w:p>
    <w:p w:rsidR="002F0BAC" w:rsidRDefault="002F0BAC" w:rsidP="00343C04">
      <w:pPr>
        <w:ind w:left="0" w:firstLine="0"/>
      </w:pPr>
    </w:p>
    <w:p w:rsidR="00343C04" w:rsidRDefault="00343C04" w:rsidP="00343C04">
      <w:pPr>
        <w:ind w:left="0" w:firstLine="0"/>
        <w:rPr>
          <w:b/>
        </w:rPr>
      </w:pPr>
      <w:r w:rsidRPr="00343C04">
        <w:rPr>
          <w:b/>
        </w:rPr>
        <w:t>Anal</w:t>
      </w:r>
      <w:r>
        <w:rPr>
          <w:b/>
        </w:rPr>
        <w:t>y</w:t>
      </w:r>
      <w:r w:rsidRPr="00343C04">
        <w:rPr>
          <w:b/>
        </w:rPr>
        <w:t>sis</w:t>
      </w:r>
      <w:r w:rsidR="00ED526A">
        <w:rPr>
          <w:b/>
        </w:rPr>
        <w:t xml:space="preserve"> </w:t>
      </w:r>
    </w:p>
    <w:p w:rsidR="002F0BAC" w:rsidRPr="00811ADA" w:rsidRDefault="002F0BAC" w:rsidP="00811ADA">
      <w:pPr>
        <w:pStyle w:val="ListParagraph"/>
        <w:numPr>
          <w:ilvl w:val="0"/>
          <w:numId w:val="13"/>
        </w:numPr>
        <w:rPr>
          <w:color w:val="31849B" w:themeColor="accent5" w:themeShade="BF"/>
        </w:rPr>
      </w:pPr>
      <w:r w:rsidRPr="00811ADA">
        <w:rPr>
          <w:color w:val="31849B" w:themeColor="accent5" w:themeShade="BF"/>
        </w:rPr>
        <w:t xml:space="preserve">Plot a </w:t>
      </w:r>
      <w:r w:rsidRPr="00811ADA">
        <w:rPr>
          <w:b/>
          <w:color w:val="31849B" w:themeColor="accent5" w:themeShade="BF"/>
        </w:rPr>
        <w:t>graph by hand</w:t>
      </w:r>
      <w:r w:rsidRPr="00811ADA">
        <w:rPr>
          <w:color w:val="31849B" w:themeColor="accent5" w:themeShade="BF"/>
        </w:rPr>
        <w:t xml:space="preserve"> of the period squared</w:t>
      </w:r>
      <w:proofErr w:type="gramStart"/>
      <w:r w:rsidRPr="00811ADA">
        <w:rPr>
          <w:color w:val="31849B" w:themeColor="accent5" w:themeShade="BF"/>
        </w:rPr>
        <w:t xml:space="preserve">,  </w:t>
      </w:r>
      <w:r w:rsidRPr="00811ADA">
        <w:rPr>
          <w:b/>
          <w:color w:val="31849B" w:themeColor="accent5" w:themeShade="BF"/>
        </w:rPr>
        <w:t>T</w:t>
      </w:r>
      <w:r w:rsidRPr="00811ADA">
        <w:rPr>
          <w:b/>
          <w:color w:val="31849B" w:themeColor="accent5" w:themeShade="BF"/>
          <w:vertAlign w:val="superscript"/>
        </w:rPr>
        <w:t>2</w:t>
      </w:r>
      <w:proofErr w:type="gramEnd"/>
      <w:r w:rsidRPr="00811ADA">
        <w:rPr>
          <w:color w:val="31849B" w:themeColor="accent5" w:themeShade="BF"/>
        </w:rPr>
        <w:t xml:space="preserve"> against the radius </w:t>
      </w:r>
      <w:r w:rsidRPr="00811ADA">
        <w:rPr>
          <w:b/>
          <w:color w:val="31849B" w:themeColor="accent5" w:themeShade="BF"/>
        </w:rPr>
        <w:t>r</w:t>
      </w:r>
      <w:r w:rsidRPr="00811ADA">
        <w:rPr>
          <w:color w:val="31849B" w:themeColor="accent5" w:themeShade="BF"/>
        </w:rPr>
        <w:t>.</w:t>
      </w:r>
    </w:p>
    <w:p w:rsidR="002F0BAC" w:rsidRPr="00811ADA" w:rsidRDefault="002F0BAC" w:rsidP="00811A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1849B" w:themeColor="accent5" w:themeShade="BF"/>
        </w:rPr>
      </w:pPr>
      <w:r w:rsidRPr="00811ADA">
        <w:rPr>
          <w:rFonts w:ascii="Times New Roman" w:hAnsi="Times New Roman" w:cs="Times New Roman"/>
          <w:color w:val="31849B" w:themeColor="accent5" w:themeShade="BF"/>
        </w:rPr>
        <w:t>Calculate the slope of the line of best fit from your graph. Give the units of the slope</w:t>
      </w:r>
    </w:p>
    <w:p w:rsidR="002F0BAC" w:rsidRPr="00811ADA" w:rsidRDefault="002F0BAC" w:rsidP="00811ADA">
      <w:pPr>
        <w:pStyle w:val="NoSpacing"/>
        <w:numPr>
          <w:ilvl w:val="0"/>
          <w:numId w:val="13"/>
        </w:numPr>
        <w:rPr>
          <w:rFonts w:ascii="Times New Roman" w:eastAsiaTheme="minorEastAsia" w:hAnsi="Times New Roman" w:cs="Times New Roman"/>
          <w:color w:val="31849B" w:themeColor="accent5" w:themeShade="BF"/>
        </w:rPr>
      </w:pPr>
      <w:r w:rsidRPr="00811ADA">
        <w:rPr>
          <w:rFonts w:ascii="Times New Roman" w:hAnsi="Times New Roman" w:cs="Times New Roman"/>
          <w:color w:val="31849B" w:themeColor="accent5" w:themeShade="BF"/>
        </w:rPr>
        <w:t xml:space="preserve">Using the formulae </w:t>
      </w:r>
      <m:oMath>
        <m:r>
          <w:rPr>
            <w:rFonts w:ascii="Cambria Math" w:hAnsi="Cambria Math" w:cs="Times New Roman"/>
            <w:color w:val="31849B" w:themeColor="accent5" w:themeShade="BF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31849B" w:themeColor="accent5" w:themeShade="B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31849B" w:themeColor="accent5" w:themeShade="B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1849B" w:themeColor="accent5" w:themeShade="BF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31849B" w:themeColor="accent5" w:themeShade="B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31849B" w:themeColor="accent5" w:themeShade="BF"/>
              </w:rPr>
              <m:t>r</m:t>
            </m:r>
          </m:den>
        </m:f>
      </m:oMath>
      <w:r w:rsidRPr="00811ADA">
        <w:rPr>
          <w:rFonts w:ascii="Times New Roman" w:eastAsiaTheme="minorEastAsia" w:hAnsi="Times New Roman" w:cs="Times New Roman"/>
          <w:color w:val="31849B" w:themeColor="accent5" w:themeShade="BF"/>
        </w:rPr>
        <w:t xml:space="preserve"> </w:t>
      </w:r>
      <w:r w:rsidRPr="00811ADA">
        <w:rPr>
          <w:rFonts w:ascii="Times New Roman" w:hAnsi="Times New Roman" w:cs="Times New Roman"/>
          <w:color w:val="31849B" w:themeColor="accent5" w:themeShade="BF"/>
        </w:rPr>
        <w:t xml:space="preserve">and </w:t>
      </w:r>
      <m:oMath>
        <m:r>
          <w:rPr>
            <w:rFonts w:ascii="Cambria Math" w:hAnsi="Cambria Math" w:cs="Times New Roman"/>
            <w:color w:val="31849B" w:themeColor="accent5" w:themeShade="BF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31849B" w:themeColor="accent5" w:themeShade="BF"/>
              </w:rPr>
            </m:ctrlPr>
          </m:fPr>
          <m:num>
            <m:r>
              <w:rPr>
                <w:rFonts w:ascii="Cambria Math" w:hAnsi="Cambria Math" w:cs="Times New Roman"/>
                <w:color w:val="31849B" w:themeColor="accent5" w:themeShade="BF"/>
              </w:rPr>
              <m:t>2πr</m:t>
            </m:r>
          </m:num>
          <m:den>
            <m:r>
              <w:rPr>
                <w:rFonts w:ascii="Cambria Math" w:hAnsi="Cambria Math" w:cs="Times New Roman"/>
                <w:color w:val="31849B" w:themeColor="accent5" w:themeShade="BF"/>
              </w:rPr>
              <m:t>T</m:t>
            </m:r>
          </m:den>
        </m:f>
      </m:oMath>
      <w:r w:rsidRPr="00811ADA">
        <w:rPr>
          <w:rFonts w:ascii="Times New Roman" w:hAnsi="Times New Roman" w:cs="Times New Roman"/>
          <w:color w:val="31849B" w:themeColor="accent5" w:themeShade="BF"/>
        </w:rPr>
        <w:t xml:space="preserve">, show that </w:t>
      </w:r>
      <m:oMath>
        <m:sSup>
          <m:sSupPr>
            <m:ctrlPr>
              <w:rPr>
                <w:rFonts w:ascii="Cambria Math" w:hAnsi="Cambria Math" w:cs="Times New Roman"/>
                <w:i/>
                <w:color w:val="31849B" w:themeColor="accent5" w:themeShade="BF"/>
              </w:rPr>
            </m:ctrlPr>
          </m:sSupPr>
          <m:e>
            <m:r>
              <w:rPr>
                <w:rFonts w:ascii="Cambria Math" w:hAnsi="Cambria Math" w:cs="Times New Roman"/>
                <w:color w:val="31849B" w:themeColor="accent5" w:themeShade="BF"/>
              </w:rPr>
              <m:t>T</m:t>
            </m:r>
          </m:e>
          <m:sup>
            <m:r>
              <w:rPr>
                <w:rFonts w:ascii="Cambria Math" w:hAnsi="Cambria Math" w:cs="Times New Roman"/>
                <w:color w:val="31849B" w:themeColor="accent5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31849B" w:themeColor="accent5" w:themeShade="BF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31849B" w:themeColor="accent5" w:themeShade="BF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31849B" w:themeColor="accent5" w:themeShade="B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1849B" w:themeColor="accent5" w:themeShade="BF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31849B" w:themeColor="accent5" w:themeShade="B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1849B" w:themeColor="accent5" w:themeShade="BF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31849B" w:themeColor="accent5" w:themeShade="BF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31849B" w:themeColor="accent5" w:themeShade="BF"/>
                  </w:rPr>
                  <m:t>a</m:t>
                </m:r>
              </m:den>
            </m:f>
          </m:e>
        </m:d>
        <m:r>
          <w:rPr>
            <w:rFonts w:ascii="Cambria Math" w:hAnsi="Cambria Math" w:cs="Times New Roman"/>
            <w:color w:val="31849B" w:themeColor="accent5" w:themeShade="BF"/>
          </w:rPr>
          <m:t>r</m:t>
        </m:r>
      </m:oMath>
    </w:p>
    <w:p w:rsidR="002F0BAC" w:rsidRPr="00811ADA" w:rsidRDefault="002F0BAC" w:rsidP="00811AD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31849B" w:themeColor="accent5" w:themeShade="BF"/>
        </w:rPr>
      </w:pPr>
      <w:r w:rsidRPr="00811ADA">
        <w:rPr>
          <w:rFonts w:ascii="Times New Roman" w:hAnsi="Times New Roman" w:cs="Times New Roman"/>
          <w:color w:val="31849B" w:themeColor="accent5" w:themeShade="BF"/>
        </w:rPr>
        <w:t>Using the analysis of your results and the equation for the line of best fit, find the centripetal acceleration for the object.</w:t>
      </w:r>
    </w:p>
    <w:p w:rsidR="002F0BAC" w:rsidRDefault="002F0BAC" w:rsidP="002F0BAC">
      <w:pPr>
        <w:ind w:left="0" w:firstLine="0"/>
      </w:pPr>
    </w:p>
    <w:p w:rsidR="00ED526A" w:rsidRDefault="00ED526A" w:rsidP="00343C04">
      <w:pPr>
        <w:ind w:left="0" w:firstLine="0"/>
        <w:rPr>
          <w:b/>
        </w:rPr>
      </w:pPr>
    </w:p>
    <w:p w:rsidR="002F0BAC" w:rsidRDefault="002F0BAC" w:rsidP="002F0BAC">
      <w:pPr>
        <w:pStyle w:val="Heading1"/>
        <w:spacing w:before="0"/>
        <w:rPr>
          <w:b w:val="0"/>
          <w:sz w:val="20"/>
        </w:rPr>
      </w:pPr>
      <w:r>
        <w:rPr>
          <w:sz w:val="20"/>
        </w:rPr>
        <w:t xml:space="preserve">Evaluation and Conclusion </w:t>
      </w:r>
    </w:p>
    <w:p w:rsidR="002F0BAC" w:rsidRPr="00811ADA" w:rsidRDefault="002F0BAC" w:rsidP="00811ADA">
      <w:pPr>
        <w:pStyle w:val="BodyTextIndent2"/>
        <w:numPr>
          <w:ilvl w:val="0"/>
          <w:numId w:val="13"/>
        </w:numPr>
        <w:spacing w:before="120"/>
        <w:rPr>
          <w:rFonts w:ascii="Arial" w:hAnsi="Arial"/>
          <w:color w:val="31849B" w:themeColor="accent5" w:themeShade="BF"/>
          <w:sz w:val="20"/>
        </w:rPr>
      </w:pPr>
      <w:r w:rsidRPr="00811ADA">
        <w:rPr>
          <w:rFonts w:ascii="Arial" w:hAnsi="Arial"/>
          <w:color w:val="31849B" w:themeColor="accent5" w:themeShade="BF"/>
          <w:sz w:val="20"/>
        </w:rPr>
        <w:t>Identify sources of Random Error in your practical investigation and describe how your procedure reduced the effect of these random errors.</w:t>
      </w:r>
    </w:p>
    <w:p w:rsidR="002F0BAC" w:rsidRPr="00811ADA" w:rsidRDefault="002F0BAC" w:rsidP="00811ADA">
      <w:pPr>
        <w:pStyle w:val="BodyTextIndent2"/>
        <w:numPr>
          <w:ilvl w:val="0"/>
          <w:numId w:val="13"/>
        </w:numPr>
        <w:spacing w:before="120"/>
        <w:rPr>
          <w:rFonts w:ascii="Arial" w:hAnsi="Arial"/>
          <w:color w:val="31849B" w:themeColor="accent5" w:themeShade="BF"/>
          <w:sz w:val="20"/>
        </w:rPr>
      </w:pPr>
      <w:r w:rsidRPr="00811ADA">
        <w:rPr>
          <w:rFonts w:ascii="Arial" w:hAnsi="Arial"/>
          <w:color w:val="31849B" w:themeColor="accent5" w:themeShade="BF"/>
          <w:sz w:val="20"/>
        </w:rPr>
        <w:t xml:space="preserve">Compare the tension in the string with the calculated force on the stopper (calculated using its speed). </w:t>
      </w:r>
    </w:p>
    <w:p w:rsidR="002F0BAC" w:rsidRPr="00811ADA" w:rsidRDefault="002F0BAC" w:rsidP="00811ADA">
      <w:pPr>
        <w:pStyle w:val="BodyTextIndent2"/>
        <w:numPr>
          <w:ilvl w:val="0"/>
          <w:numId w:val="13"/>
        </w:numPr>
        <w:spacing w:before="120"/>
        <w:rPr>
          <w:rFonts w:ascii="Arial" w:hAnsi="Arial"/>
          <w:color w:val="31849B" w:themeColor="accent5" w:themeShade="BF"/>
          <w:sz w:val="20"/>
        </w:rPr>
      </w:pPr>
      <w:r w:rsidRPr="00811ADA">
        <w:rPr>
          <w:rFonts w:ascii="Arial" w:hAnsi="Arial"/>
          <w:color w:val="31849B" w:themeColor="accent5" w:themeShade="BF"/>
          <w:sz w:val="20"/>
        </w:rPr>
        <w:t xml:space="preserve">Identify evidence of Systematic Error in your practical investigation. </w:t>
      </w:r>
      <w:r w:rsidRPr="00811ADA">
        <w:rPr>
          <w:rFonts w:ascii="Arial" w:hAnsi="Arial"/>
          <w:color w:val="31849B" w:themeColor="accent5" w:themeShade="BF"/>
          <w:sz w:val="20"/>
        </w:rPr>
        <w:br/>
        <w:t xml:space="preserve">Suggest the causes of systematic error. Suggest how you could </w:t>
      </w:r>
      <w:r w:rsidRPr="00811ADA">
        <w:rPr>
          <w:rFonts w:ascii="Arial" w:hAnsi="Arial"/>
          <w:color w:val="31849B" w:themeColor="accent5" w:themeShade="BF"/>
          <w:sz w:val="20"/>
        </w:rPr>
        <w:br/>
        <w:t>identify and/or compensate for the effect of these systematic errors.</w:t>
      </w:r>
    </w:p>
    <w:p w:rsidR="002F0BAC" w:rsidRPr="00811ADA" w:rsidRDefault="002F0BAC" w:rsidP="00811ADA">
      <w:pPr>
        <w:pStyle w:val="BodyTextIndent2"/>
        <w:numPr>
          <w:ilvl w:val="0"/>
          <w:numId w:val="13"/>
        </w:numPr>
        <w:spacing w:before="120"/>
        <w:rPr>
          <w:rFonts w:ascii="Arial" w:hAnsi="Arial"/>
          <w:color w:val="31849B" w:themeColor="accent5" w:themeShade="BF"/>
          <w:sz w:val="20"/>
        </w:rPr>
      </w:pPr>
      <w:r w:rsidRPr="00811ADA">
        <w:rPr>
          <w:rFonts w:ascii="Arial" w:hAnsi="Arial"/>
          <w:color w:val="31849B" w:themeColor="accent5" w:themeShade="BF"/>
          <w:sz w:val="20"/>
        </w:rPr>
        <w:t>Suggest how the practical investigation could be modified to reduce both the Random and the Systematic errors.</w:t>
      </w:r>
    </w:p>
    <w:p w:rsidR="002F0BAC" w:rsidRPr="00811ADA" w:rsidRDefault="002F0BAC" w:rsidP="00811ADA">
      <w:pPr>
        <w:pStyle w:val="BodyTextIndent2"/>
        <w:numPr>
          <w:ilvl w:val="0"/>
          <w:numId w:val="13"/>
        </w:numPr>
        <w:rPr>
          <w:rFonts w:ascii="Arial" w:hAnsi="Arial"/>
          <w:color w:val="31849B" w:themeColor="accent5" w:themeShade="BF"/>
          <w:sz w:val="20"/>
        </w:rPr>
      </w:pPr>
      <w:r w:rsidRPr="00811ADA">
        <w:rPr>
          <w:rFonts w:ascii="Arial" w:hAnsi="Arial"/>
          <w:color w:val="31849B" w:themeColor="accent5" w:themeShade="BF"/>
          <w:sz w:val="20"/>
        </w:rPr>
        <w:t>Write a valid conclusion for your practical investigation.</w:t>
      </w:r>
    </w:p>
    <w:p w:rsidR="0069729E" w:rsidRDefault="0069729E" w:rsidP="00343C04">
      <w:pPr>
        <w:ind w:left="0" w:firstLine="0"/>
      </w:pPr>
      <w:r>
        <w:br w:type="page"/>
      </w:r>
    </w:p>
    <w:p w:rsidR="0069729E" w:rsidRPr="00FD2B8F" w:rsidRDefault="0069729E" w:rsidP="0069729E">
      <w:pPr>
        <w:pStyle w:val="SOFinalHead3PerformanceTable"/>
        <w:contextualSpacing/>
        <w:rPr>
          <w:sz w:val="24"/>
        </w:rPr>
      </w:pPr>
      <w:r w:rsidRPr="00FD2B8F">
        <w:rPr>
          <w:sz w:val="24"/>
        </w:rPr>
        <w:lastRenderedPageBreak/>
        <w:t xml:space="preserve">Performance Standards for </w:t>
      </w:r>
      <w:r w:rsidR="00A525BB">
        <w:rPr>
          <w:sz w:val="24"/>
        </w:rPr>
        <w:t>Circular Motion Folio</w:t>
      </w:r>
    </w:p>
    <w:tbl>
      <w:tblPr>
        <w:tblW w:w="11269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4"/>
        <w:gridCol w:w="3632"/>
        <w:gridCol w:w="2470"/>
        <w:gridCol w:w="2408"/>
        <w:gridCol w:w="2415"/>
      </w:tblGrid>
      <w:tr w:rsidR="00811ADA" w:rsidTr="00811ADA">
        <w:trPr>
          <w:cantSplit/>
          <w:tblHeader/>
        </w:trPr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1ADA" w:rsidRDefault="00811ADA">
            <w:pPr>
              <w:rPr>
                <w:rFonts w:ascii="Arial" w:eastAsia="SimSun" w:hAnsi="Arial"/>
                <w:szCs w:val="24"/>
              </w:rPr>
            </w:pPr>
          </w:p>
        </w:tc>
        <w:tc>
          <w:tcPr>
            <w:tcW w:w="36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Head1"/>
            </w:pPr>
            <w:r>
              <w:t>Investigation</w:t>
            </w:r>
          </w:p>
        </w:tc>
        <w:tc>
          <w:tcPr>
            <w:tcW w:w="2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Head1"/>
            </w:pPr>
            <w:r>
              <w:t>Analysis and Evaluation</w:t>
            </w:r>
          </w:p>
        </w:tc>
        <w:tc>
          <w:tcPr>
            <w:tcW w:w="2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Head1"/>
            </w:pPr>
            <w:r>
              <w:t>Application</w:t>
            </w:r>
          </w:p>
        </w:tc>
        <w:tc>
          <w:tcPr>
            <w:tcW w:w="2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Head1"/>
            </w:pPr>
            <w:r>
              <w:t>Knowledge and Understanding</w:t>
            </w:r>
          </w:p>
        </w:tc>
      </w:tr>
      <w:tr w:rsidR="00811ADA" w:rsidTr="00811ADA">
        <w:trPr>
          <w:cantSplit/>
        </w:trPr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Letters"/>
            </w:pPr>
            <w:r>
              <w:t>A</w:t>
            </w:r>
          </w:p>
        </w:tc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Designs logical, coherent, and detailed physics investigations.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Critically and logically selects and consistently and appropriately acknowledges information about physics and issues in physics from a range of sources.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Manipulates apparatus and technological tools carefully and highly effectively to implement well-organised safe and ethical investigation procedures.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Obtains, records, and displays findings of investigations using appropriate conventions and formats accurately and highly effectively.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Critically and systematically analyses data and their connections with concepts to formulate logical and perceptive conclusions and make relevant predictions.</w:t>
            </w:r>
          </w:p>
          <w:p w:rsidR="00811ADA" w:rsidRDefault="00811ADA">
            <w:pPr>
              <w:pStyle w:val="SOFinalPerformance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6"/>
              </w:rPr>
              <w:t>Critically and logically evaluates procedures and suggests a range of appropriate improvements.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Applies physics concepts and evidence from investigations to suggest solutions to complex problems in new and familiar contexts.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Uses appropriate physics terms, conventions, formulae, and equations highly effectively.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Demonstrates initiative in applying constructive and focused individual and collaborative work skills.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Consistently demonstrates a deep and broad knowledge and understanding of a range of physics concepts.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Uses knowledge of physics perceptively and logically to understand and explain contemporary issues and applications.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Uses a variety of formats to communicate knowledge and understanding of physics coherently and highly effectively.</w:t>
            </w:r>
          </w:p>
        </w:tc>
      </w:tr>
      <w:tr w:rsidR="00811ADA" w:rsidTr="00811ADA">
        <w:trPr>
          <w:cantSplit/>
        </w:trPr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Letters"/>
            </w:pPr>
            <w:r>
              <w:t>B</w:t>
            </w:r>
          </w:p>
        </w:tc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Designs well-considered and clear physics investigations.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Logically selects and appropriately acknowledges information about physics and issues in physics from different sources.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Manipulates apparatus and technological tools carefully and mostly effectively to implement organised safe and ethical work investigation procedures.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Obtains, records, and displays findings of investigations using appropriate conventions and formats mostly accurately and effectively.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Clearly and logically analyses data and their connections with concepts to formulate consistent conclusions and make mostly relevant predictions.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 xml:space="preserve">Logically evaluates procedures and suggests some appropriate improvements. 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Applies physics concepts and evidence from investigations to suggest solutions to problems in new and familiar contexts.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Uses appropriate physics terms, conventions, formulae, and equations effectively.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Applies mostly constructive and focused individual and collaborative work skills.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 xml:space="preserve">Demonstrates some depth and breadth of knowledge and understanding of a range of physics concepts. 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Uses knowledge of physics logically to understand and explain contemporary issues and applications.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Uses a variety of formats to communicate knowledge and understanding of physics coherently and effectively.</w:t>
            </w:r>
          </w:p>
        </w:tc>
      </w:tr>
      <w:tr w:rsidR="00811ADA" w:rsidTr="00811ADA">
        <w:trPr>
          <w:cantSplit/>
        </w:trPr>
        <w:tc>
          <w:tcPr>
            <w:tcW w:w="3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Letters"/>
            </w:pPr>
            <w:r>
              <w:t>C</w:t>
            </w:r>
          </w:p>
        </w:tc>
        <w:tc>
          <w:tcPr>
            <w:tcW w:w="36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Designs considered and generally clear physics investigations.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Selects with some focus, and mostly appropriately acknowledges, information about physics and issues in physics from different sources.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Manipulates apparatus and technological tools generally carefully and effectively to implement safe and ethical investigation procedures.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Obtains, records, and displays findings of investigations using generally appropriate conventions and formats with some errors but generally accurately and effectively.</w:t>
            </w:r>
          </w:p>
        </w:tc>
        <w:tc>
          <w:tcPr>
            <w:tcW w:w="2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Analyses data and their connections with concepts to formulate generally appropriate conclusions and make simple predictions with some relevance.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 xml:space="preserve">Evaluates some procedures in physics and suggests some improvements that are generally appropriate. 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Applies physics concepts and evidence from investigations to suggest some solutions to basic problems in new or familiar contexts.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 xml:space="preserve">Uses generally appropriate physics terms, conventions, formulae, and equations with some general effectiveness. 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Applies generally constructive individual and collaborative work skills.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 xml:space="preserve">Demonstrates knowledge and understanding of a general range of physics concepts. 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Uses knowledge of physics with some logic to understand and explain one or more contemporary issues and applications.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Uses different formats to communicate knowledge and understanding of physics with some general effectiveness.</w:t>
            </w:r>
          </w:p>
        </w:tc>
      </w:tr>
      <w:tr w:rsidR="00811ADA" w:rsidTr="00811ADA">
        <w:trPr>
          <w:cantSplit/>
        </w:trPr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Letters"/>
            </w:pPr>
            <w:r>
              <w:t>D</w:t>
            </w:r>
          </w:p>
        </w:tc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Prepares the outline of one or more physics investigations.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Selects and may partly acknowledge one or more sources of information about physics or an issue in physics.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Uses apparatus and technological tools with inconsistent care and effectiveness and attempts to implement safe and ethical investigation procedures.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Obtains, records, and displays findings of investigations using conventions and formats inconsistently, with occasional accuracy and effectiveness.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Describes basic connections between some data and concepts and attempts to formulate a conclusion and make a simple prediction that may be relevant.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For some procedures, identifies improvements that may be made.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Applies some evidence to describe some basic problems and identify one or more simple solutions, in familiar contexts.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 xml:space="preserve">Attempts to use some physics terms, conventions, formulae, and equations that may be appropriate. 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Attempts individual work inconsistently, and contributes superficially to aspects of collaborative work.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 xml:space="preserve">Demonstrates some basic knowledge and partial understanding of physics concepts. 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Identifies and explains some physics information that is relevant to one or more contemporary issues and / or applications.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Communicates basic information to others using one or more formats.</w:t>
            </w:r>
          </w:p>
        </w:tc>
      </w:tr>
      <w:tr w:rsidR="00811ADA" w:rsidTr="00811ADA">
        <w:trPr>
          <w:cantSplit/>
        </w:trPr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Letters"/>
            </w:pPr>
            <w:r>
              <w:t>E</w:t>
            </w:r>
          </w:p>
        </w:tc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Identifies a simple procedure for a physics investigation.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Identifies a source of information about physics or an issue in physics.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Attempts to use apparatus and technological tools with limited effectiveness or attention to safe or ethical investigation procedures.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Attempts to record and display some descriptive information about an investigation, with limited accuracy or effectiveness.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spacing w:before="80" w:after="80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 xml:space="preserve">Attempts to connect data with </w:t>
            </w:r>
            <w:proofErr w:type="gramStart"/>
            <w:r>
              <w:rPr>
                <w:rFonts w:eastAsia="SimSun" w:cs="Arial"/>
                <w:sz w:val="16"/>
                <w:szCs w:val="16"/>
              </w:rPr>
              <w:t>concepts,</w:t>
            </w:r>
            <w:proofErr w:type="gramEnd"/>
            <w:r>
              <w:rPr>
                <w:rFonts w:eastAsia="SimSun" w:cs="Arial"/>
                <w:sz w:val="16"/>
                <w:szCs w:val="16"/>
              </w:rPr>
              <w:t xml:space="preserve"> formulate a conclusion and make a prediction.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rFonts w:cs="Arial"/>
                <w:szCs w:val="16"/>
              </w:rPr>
              <w:t>Acknowledges the need for improvements in one or more procedures.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Identifies a basic problem and attempts to identify a solution in a familiar context.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Uses some physics terms or formulae.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szCs w:val="16"/>
              </w:rPr>
              <w:t>Shows emerging skills in individual and collaborative work.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 xml:space="preserve">Demonstrates some limited recognition and awareness of physics concepts. </w:t>
            </w:r>
          </w:p>
          <w:p w:rsidR="00811ADA" w:rsidRDefault="00811ADA">
            <w:pPr>
              <w:pStyle w:val="SOFinalPerformanceTableText"/>
              <w:rPr>
                <w:color w:val="999999"/>
                <w:szCs w:val="16"/>
              </w:rPr>
            </w:pPr>
            <w:r>
              <w:rPr>
                <w:color w:val="999999"/>
                <w:szCs w:val="16"/>
              </w:rPr>
              <w:t>Shows an emerging understanding that some physics information is relevant to contemporary issues or applications.</w:t>
            </w:r>
          </w:p>
          <w:p w:rsidR="00811ADA" w:rsidRDefault="00811ADA">
            <w:pPr>
              <w:pStyle w:val="SOFinalPerformanceTableText"/>
              <w:rPr>
                <w:szCs w:val="16"/>
              </w:rPr>
            </w:pPr>
            <w:r>
              <w:rPr>
                <w:szCs w:val="16"/>
              </w:rPr>
              <w:t>Attempts to communicate information about physics.</w:t>
            </w:r>
          </w:p>
        </w:tc>
      </w:tr>
    </w:tbl>
    <w:p w:rsidR="00811ADA" w:rsidRDefault="00811ADA" w:rsidP="00811ADA">
      <w:pPr>
        <w:rPr>
          <w:rFonts w:ascii="Arial" w:hAnsi="Arial" w:cs="Times New Roman"/>
          <w:sz w:val="4"/>
          <w:szCs w:val="4"/>
        </w:rPr>
      </w:pPr>
    </w:p>
    <w:p w:rsidR="0069729E" w:rsidRPr="00FD2B8F" w:rsidRDefault="0069729E" w:rsidP="0069729E">
      <w:pPr>
        <w:contextualSpacing/>
        <w:rPr>
          <w:sz w:val="18"/>
        </w:rPr>
      </w:pPr>
    </w:p>
    <w:p w:rsidR="0069729E" w:rsidRDefault="0069729E" w:rsidP="0069729E"/>
    <w:sectPr w:rsidR="0069729E" w:rsidSect="007A5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pt;height:3.6pt;visibility:visible;mso-wrap-style:square" o:bullet="t">
        <v:imagedata r:id="rId1" o:title=""/>
      </v:shape>
    </w:pict>
  </w:numPicBullet>
  <w:abstractNum w:abstractNumId="0">
    <w:nsid w:val="042653FA"/>
    <w:multiLevelType w:val="hybridMultilevel"/>
    <w:tmpl w:val="CBB2F5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15C"/>
    <w:multiLevelType w:val="hybridMultilevel"/>
    <w:tmpl w:val="7D0485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0A53"/>
    <w:multiLevelType w:val="hybridMultilevel"/>
    <w:tmpl w:val="8DDA59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1402E"/>
    <w:multiLevelType w:val="hybridMultilevel"/>
    <w:tmpl w:val="DF8CA8E2"/>
    <w:lvl w:ilvl="0" w:tplc="185A8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F7834"/>
    <w:multiLevelType w:val="hybridMultilevel"/>
    <w:tmpl w:val="867CE5B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BC5A8D"/>
    <w:multiLevelType w:val="hybridMultilevel"/>
    <w:tmpl w:val="3AD8E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A74"/>
    <w:multiLevelType w:val="hybridMultilevel"/>
    <w:tmpl w:val="7264D788"/>
    <w:lvl w:ilvl="0" w:tplc="800023F2">
      <w:start w:val="1"/>
      <w:numFmt w:val="bullet"/>
      <w:lvlText w:val=""/>
      <w:lvlJc w:val="left"/>
      <w:pPr>
        <w:ind w:left="99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7F8641B"/>
    <w:multiLevelType w:val="hybridMultilevel"/>
    <w:tmpl w:val="72A45A64"/>
    <w:lvl w:ilvl="0" w:tplc="B5E23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73E0"/>
    <w:multiLevelType w:val="hybridMultilevel"/>
    <w:tmpl w:val="064CF432"/>
    <w:lvl w:ilvl="0" w:tplc="7CF64EC4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F150BDE"/>
    <w:multiLevelType w:val="hybridMultilevel"/>
    <w:tmpl w:val="D2E2E5B6"/>
    <w:lvl w:ilvl="0" w:tplc="B5E23F2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DB6422"/>
    <w:multiLevelType w:val="hybridMultilevel"/>
    <w:tmpl w:val="0CE277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C7734"/>
    <w:multiLevelType w:val="hybridMultilevel"/>
    <w:tmpl w:val="C8AAD096"/>
    <w:lvl w:ilvl="0" w:tplc="B5E23F2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C7A27"/>
    <w:multiLevelType w:val="hybridMultilevel"/>
    <w:tmpl w:val="B9AEFAD6"/>
    <w:lvl w:ilvl="0" w:tplc="80C47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F445841"/>
    <w:multiLevelType w:val="hybridMultilevel"/>
    <w:tmpl w:val="B3F441EA"/>
    <w:lvl w:ilvl="0" w:tplc="CB9CB7D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7B1453"/>
    <w:multiLevelType w:val="hybridMultilevel"/>
    <w:tmpl w:val="E9666C3C"/>
    <w:lvl w:ilvl="0" w:tplc="B5E23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A2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E5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A5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E1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C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AD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0D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08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413727"/>
    <w:multiLevelType w:val="hybridMultilevel"/>
    <w:tmpl w:val="2C4CB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05"/>
    <w:rsid w:val="00003032"/>
    <w:rsid w:val="001A6BB9"/>
    <w:rsid w:val="002F0BAC"/>
    <w:rsid w:val="00343C04"/>
    <w:rsid w:val="003F5F4E"/>
    <w:rsid w:val="0069729E"/>
    <w:rsid w:val="007A5005"/>
    <w:rsid w:val="00811ADA"/>
    <w:rsid w:val="00A525BB"/>
    <w:rsid w:val="00A65A39"/>
    <w:rsid w:val="00D171A1"/>
    <w:rsid w:val="00ED526A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0BAC"/>
    <w:pPr>
      <w:keepNext/>
      <w:spacing w:before="240" w:after="60" w:line="240" w:lineRule="auto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0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05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A500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9729E"/>
    <w:pPr>
      <w:ind w:left="720"/>
      <w:contextualSpacing/>
    </w:pPr>
  </w:style>
  <w:style w:type="paragraph" w:customStyle="1" w:styleId="SOFinalHead3PerformanceTable">
    <w:name w:val="SO Final Head 3 (Performance Table)"/>
    <w:rsid w:val="0069729E"/>
    <w:pPr>
      <w:spacing w:after="240" w:line="240" w:lineRule="auto"/>
      <w:ind w:left="0" w:firstLine="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69729E"/>
    <w:pPr>
      <w:spacing w:line="240" w:lineRule="auto"/>
      <w:ind w:left="0" w:firstLine="0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9729E"/>
    <w:pPr>
      <w:spacing w:before="120" w:line="240" w:lineRule="auto"/>
      <w:ind w:left="0" w:firstLine="0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9729E"/>
    <w:pPr>
      <w:spacing w:before="120" w:line="240" w:lineRule="auto"/>
      <w:ind w:left="0" w:firstLine="0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1A6BB9"/>
    <w:pPr>
      <w:spacing w:line="240" w:lineRule="auto"/>
      <w:ind w:left="0" w:firstLine="0"/>
    </w:pPr>
  </w:style>
  <w:style w:type="character" w:customStyle="1" w:styleId="Heading1Char">
    <w:name w:val="Heading 1 Char"/>
    <w:basedOn w:val="DefaultParagraphFont"/>
    <w:link w:val="Heading1"/>
    <w:rsid w:val="002F0B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2F0BAC"/>
    <w:pPr>
      <w:spacing w:line="240" w:lineRule="auto"/>
      <w:ind w:left="742" w:hanging="317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0BAC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1A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0BAC"/>
    <w:pPr>
      <w:keepNext/>
      <w:spacing w:before="240" w:after="60" w:line="240" w:lineRule="auto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0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05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A500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9729E"/>
    <w:pPr>
      <w:ind w:left="720"/>
      <w:contextualSpacing/>
    </w:pPr>
  </w:style>
  <w:style w:type="paragraph" w:customStyle="1" w:styleId="SOFinalHead3PerformanceTable">
    <w:name w:val="SO Final Head 3 (Performance Table)"/>
    <w:rsid w:val="0069729E"/>
    <w:pPr>
      <w:spacing w:after="240" w:line="240" w:lineRule="auto"/>
      <w:ind w:left="0" w:firstLine="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69729E"/>
    <w:pPr>
      <w:spacing w:line="240" w:lineRule="auto"/>
      <w:ind w:left="0" w:firstLine="0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9729E"/>
    <w:pPr>
      <w:spacing w:before="120" w:line="240" w:lineRule="auto"/>
      <w:ind w:left="0" w:firstLine="0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9729E"/>
    <w:pPr>
      <w:spacing w:before="120" w:line="240" w:lineRule="auto"/>
      <w:ind w:left="0" w:firstLine="0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1A6BB9"/>
    <w:pPr>
      <w:spacing w:line="240" w:lineRule="auto"/>
      <w:ind w:left="0" w:firstLine="0"/>
    </w:pPr>
  </w:style>
  <w:style w:type="character" w:customStyle="1" w:styleId="Heading1Char">
    <w:name w:val="Heading 1 Char"/>
    <w:basedOn w:val="DefaultParagraphFont"/>
    <w:link w:val="Heading1"/>
    <w:rsid w:val="002F0B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2F0BAC"/>
    <w:pPr>
      <w:spacing w:line="240" w:lineRule="auto"/>
      <w:ind w:left="742" w:hanging="317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0BAC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1A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Menzies</dc:creator>
  <cp:lastModifiedBy>chris barratt</cp:lastModifiedBy>
  <cp:revision>2</cp:revision>
  <cp:lastPrinted>2015-02-16T01:13:00Z</cp:lastPrinted>
  <dcterms:created xsi:type="dcterms:W3CDTF">2015-02-16T07:58:00Z</dcterms:created>
  <dcterms:modified xsi:type="dcterms:W3CDTF">2015-02-16T07:58:00Z</dcterms:modified>
</cp:coreProperties>
</file>